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FAFD" w14:textId="5933479C" w:rsidR="000D3DAA" w:rsidRDefault="000D3DAA" w:rsidP="000D3DAA">
      <w:pPr>
        <w:spacing w:line="480" w:lineRule="auto"/>
        <w:jc w:val="center"/>
        <w:rPr>
          <w:rFonts w:ascii="Times New Roman" w:hAnsi="Times New Roman" w:cs="Times New Roman"/>
          <w:b/>
          <w:bCs/>
          <w:sz w:val="52"/>
          <w:szCs w:val="52"/>
        </w:rPr>
      </w:pPr>
      <w:r w:rsidRPr="000D3DAA">
        <w:rPr>
          <w:rFonts w:ascii="Times New Roman" w:hAnsi="Times New Roman" w:cs="Times New Roman"/>
          <w:b/>
          <w:bCs/>
          <w:sz w:val="52"/>
          <w:szCs w:val="52"/>
        </w:rPr>
        <w:t>Queering Our History Project</w:t>
      </w:r>
      <w:r w:rsidR="00FD5645">
        <w:rPr>
          <w:rFonts w:ascii="Times New Roman" w:hAnsi="Times New Roman" w:cs="Times New Roman"/>
          <w:b/>
          <w:bCs/>
          <w:sz w:val="52"/>
          <w:szCs w:val="52"/>
        </w:rPr>
        <w:t xml:space="preserve"> Essay</w:t>
      </w:r>
      <w:r w:rsidRPr="000D3DAA">
        <w:rPr>
          <w:rFonts w:ascii="Times New Roman" w:hAnsi="Times New Roman" w:cs="Times New Roman"/>
          <w:b/>
          <w:bCs/>
          <w:sz w:val="52"/>
          <w:szCs w:val="52"/>
        </w:rPr>
        <w:t>; Pierre Seel:</w:t>
      </w:r>
    </w:p>
    <w:p w14:paraId="38C95F46" w14:textId="42458098" w:rsidR="00FD5645" w:rsidRDefault="00CE3CF1" w:rsidP="00CE3CF1">
      <w:pPr>
        <w:spacing w:line="480" w:lineRule="auto"/>
        <w:ind w:firstLine="720"/>
        <w:rPr>
          <w:rFonts w:ascii="Times New Roman" w:hAnsi="Times New Roman" w:cs="Times New Roman"/>
        </w:rPr>
      </w:pPr>
      <w:r>
        <w:rPr>
          <w:rFonts w:ascii="Times New Roman" w:hAnsi="Times New Roman" w:cs="Times New Roman"/>
        </w:rPr>
        <w:t>The Holocaust/</w:t>
      </w:r>
      <w:proofErr w:type="spellStart"/>
      <w:r>
        <w:rPr>
          <w:rFonts w:ascii="Times New Roman" w:hAnsi="Times New Roman" w:cs="Times New Roman"/>
        </w:rPr>
        <w:t>Porajmos</w:t>
      </w:r>
      <w:proofErr w:type="spellEnd"/>
      <w:r>
        <w:rPr>
          <w:rFonts w:ascii="Times New Roman" w:hAnsi="Times New Roman" w:cs="Times New Roman"/>
        </w:rPr>
        <w:t xml:space="preserve"> was an event which was in the making from 1884 until around 1945. Starting with the Berlin Conference in 1884 and the genocide of the Herero and Nama people of Namibia</w:t>
      </w:r>
      <w:r w:rsidR="00B64260">
        <w:rPr>
          <w:rFonts w:ascii="Times New Roman" w:hAnsi="Times New Roman" w:cs="Times New Roman"/>
        </w:rPr>
        <w:t>, Severing of the Congo, and many more territorial based genocides.</w:t>
      </w:r>
      <w:r>
        <w:rPr>
          <w:rFonts w:ascii="Times New Roman" w:hAnsi="Times New Roman" w:cs="Times New Roman"/>
        </w:rPr>
        <w:t xml:space="preserve"> </w:t>
      </w:r>
      <w:r w:rsidR="00B64260">
        <w:rPr>
          <w:rFonts w:ascii="Times New Roman" w:hAnsi="Times New Roman" w:cs="Times New Roman"/>
        </w:rPr>
        <w:t>C</w:t>
      </w:r>
      <w:r>
        <w:rPr>
          <w:rFonts w:ascii="Times New Roman" w:hAnsi="Times New Roman" w:cs="Times New Roman"/>
        </w:rPr>
        <w:t>ountless atrocities were committed, and racial pseudoscience was initiated. The atrocities committed by Otto von Bismarck</w:t>
      </w:r>
      <w:r w:rsidR="00B64260">
        <w:rPr>
          <w:rFonts w:ascii="Times New Roman" w:hAnsi="Times New Roman" w:cs="Times New Roman"/>
        </w:rPr>
        <w:t xml:space="preserve"> and King Leopold II</w:t>
      </w:r>
      <w:r>
        <w:rPr>
          <w:rFonts w:ascii="Times New Roman" w:hAnsi="Times New Roman" w:cs="Times New Roman"/>
        </w:rPr>
        <w:t>’s people from 1884-1918 had been refined by time the initial genocides of people by</w:t>
      </w:r>
      <w:r w:rsidR="00B64260">
        <w:rPr>
          <w:rFonts w:ascii="Times New Roman" w:hAnsi="Times New Roman" w:cs="Times New Roman"/>
        </w:rPr>
        <w:t xml:space="preserve"> time</w:t>
      </w:r>
      <w:r>
        <w:rPr>
          <w:rFonts w:ascii="Times New Roman" w:hAnsi="Times New Roman" w:cs="Times New Roman"/>
        </w:rPr>
        <w:t xml:space="preserve"> the Third Reich</w:t>
      </w:r>
      <w:r w:rsidR="00B64260">
        <w:rPr>
          <w:rFonts w:ascii="Times New Roman" w:hAnsi="Times New Roman" w:cs="Times New Roman"/>
        </w:rPr>
        <w:t xml:space="preserve"> occurred</w:t>
      </w:r>
      <w:r>
        <w:rPr>
          <w:rFonts w:ascii="Times New Roman" w:hAnsi="Times New Roman" w:cs="Times New Roman"/>
        </w:rPr>
        <w:t>, which was established on January 30, 1933</w:t>
      </w:r>
      <w:r w:rsidR="00F01CC4">
        <w:rPr>
          <w:rFonts w:ascii="Times New Roman" w:hAnsi="Times New Roman" w:cs="Times New Roman"/>
        </w:rPr>
        <w:t xml:space="preserve">. Although the Third Reich wasn’t the only group enacting genocide, as Il </w:t>
      </w:r>
      <w:proofErr w:type="spellStart"/>
      <w:r w:rsidR="00F01CC4">
        <w:rPr>
          <w:rFonts w:ascii="Times New Roman" w:hAnsi="Times New Roman" w:cs="Times New Roman"/>
        </w:rPr>
        <w:t>Partito</w:t>
      </w:r>
      <w:proofErr w:type="spellEnd"/>
      <w:r w:rsidR="00F01CC4">
        <w:rPr>
          <w:rFonts w:ascii="Times New Roman" w:hAnsi="Times New Roman" w:cs="Times New Roman"/>
        </w:rPr>
        <w:t xml:space="preserve"> Nazionale Fascista of Italy [The Fascist Party] enacted genocide against Bedouins, Ethiopians, Yugoslavs, Italian Jews, and Queer people</w:t>
      </w:r>
      <w:r w:rsidR="00992EAC">
        <w:rPr>
          <w:rFonts w:ascii="Times New Roman" w:hAnsi="Times New Roman" w:cs="Times New Roman"/>
        </w:rPr>
        <w:t>. Systemic based cleansings started with those deemed “racially inferior”, the Roma, Afro-Germans</w:t>
      </w:r>
      <w:r w:rsidR="00F57D6E">
        <w:rPr>
          <w:rFonts w:ascii="Times New Roman" w:hAnsi="Times New Roman" w:cs="Times New Roman"/>
        </w:rPr>
        <w:t>, Disabled/</w:t>
      </w:r>
      <w:r w:rsidR="005E40CE">
        <w:rPr>
          <w:rFonts w:ascii="Times New Roman" w:hAnsi="Times New Roman" w:cs="Times New Roman"/>
        </w:rPr>
        <w:t>Neurodivergent people</w:t>
      </w:r>
      <w:r w:rsidR="00992EAC">
        <w:rPr>
          <w:rFonts w:ascii="Times New Roman" w:hAnsi="Times New Roman" w:cs="Times New Roman"/>
        </w:rPr>
        <w:t>, and “Asocial people”</w:t>
      </w:r>
      <w:r w:rsidR="00AB3BCA">
        <w:rPr>
          <w:rFonts w:ascii="Times New Roman" w:hAnsi="Times New Roman" w:cs="Times New Roman"/>
        </w:rPr>
        <w:t xml:space="preserve"> by German</w:t>
      </w:r>
      <w:r w:rsidR="00F01CC4">
        <w:rPr>
          <w:rFonts w:ascii="Times New Roman" w:hAnsi="Times New Roman" w:cs="Times New Roman"/>
        </w:rPr>
        <w:t>s</w:t>
      </w:r>
      <w:r w:rsidR="00992EAC">
        <w:rPr>
          <w:rFonts w:ascii="Times New Roman" w:hAnsi="Times New Roman" w:cs="Times New Roman"/>
        </w:rPr>
        <w:t>. “Asocial people”</w:t>
      </w:r>
      <w:r w:rsidR="006224AB">
        <w:rPr>
          <w:rFonts w:ascii="Times New Roman" w:hAnsi="Times New Roman" w:cs="Times New Roman"/>
        </w:rPr>
        <w:t xml:space="preserve"> referred to homosexuals (“Pierre See</w:t>
      </w:r>
      <w:r w:rsidR="007D243E">
        <w:rPr>
          <w:rFonts w:ascii="Times New Roman" w:hAnsi="Times New Roman" w:cs="Times New Roman"/>
        </w:rPr>
        <w:t>l: I Pierre Seel</w:t>
      </w:r>
      <w:r w:rsidR="006224AB">
        <w:rPr>
          <w:rFonts w:ascii="Times New Roman" w:hAnsi="Times New Roman" w:cs="Times New Roman"/>
        </w:rPr>
        <w:t xml:space="preserve">”, </w:t>
      </w:r>
      <w:r w:rsidR="00575729">
        <w:rPr>
          <w:rFonts w:ascii="Times New Roman" w:hAnsi="Times New Roman" w:cs="Times New Roman"/>
        </w:rPr>
        <w:t>2023, pp. 29-30</w:t>
      </w:r>
      <w:r w:rsidR="006224AB">
        <w:rPr>
          <w:rFonts w:ascii="Times New Roman" w:hAnsi="Times New Roman" w:cs="Times New Roman"/>
        </w:rPr>
        <w:t>)</w:t>
      </w:r>
      <w:r w:rsidR="00992EAC">
        <w:rPr>
          <w:rFonts w:ascii="Times New Roman" w:hAnsi="Times New Roman" w:cs="Times New Roman"/>
        </w:rPr>
        <w:t>.</w:t>
      </w:r>
      <w:r w:rsidR="00F1076F">
        <w:rPr>
          <w:rFonts w:ascii="Times New Roman" w:hAnsi="Times New Roman" w:cs="Times New Roman"/>
        </w:rPr>
        <w:t xml:space="preserve"> Among these people was Pierre Seel.</w:t>
      </w:r>
      <w:r w:rsidR="00992EAC">
        <w:rPr>
          <w:rFonts w:ascii="Times New Roman" w:hAnsi="Times New Roman" w:cs="Times New Roman"/>
        </w:rPr>
        <w:t xml:space="preserve"> </w:t>
      </w:r>
      <w:r w:rsidR="00F1076F">
        <w:rPr>
          <w:rFonts w:ascii="Times New Roman" w:hAnsi="Times New Roman" w:cs="Times New Roman"/>
        </w:rPr>
        <w:t xml:space="preserve">Pierre penultimately survived the transitional event known as “The </w:t>
      </w:r>
      <w:proofErr w:type="spellStart"/>
      <w:r w:rsidR="00F1076F">
        <w:rPr>
          <w:rFonts w:ascii="Times New Roman" w:hAnsi="Times New Roman" w:cs="Times New Roman"/>
        </w:rPr>
        <w:t>Homocaust</w:t>
      </w:r>
      <w:proofErr w:type="spellEnd"/>
      <w:r w:rsidR="00F1076F">
        <w:rPr>
          <w:rFonts w:ascii="Times New Roman" w:hAnsi="Times New Roman" w:cs="Times New Roman"/>
        </w:rPr>
        <w:t xml:space="preserve">”, which was the largescale deportation of people to concentration camps </w:t>
      </w:r>
      <w:r w:rsidR="004E510B">
        <w:rPr>
          <w:rFonts w:ascii="Times New Roman" w:hAnsi="Times New Roman" w:cs="Times New Roman"/>
        </w:rPr>
        <w:t>(Verace, 2023, pp. 29)</w:t>
      </w:r>
      <w:r w:rsidR="00F1076F">
        <w:rPr>
          <w:rFonts w:ascii="Times New Roman" w:hAnsi="Times New Roman" w:cs="Times New Roman"/>
        </w:rPr>
        <w:t>.</w:t>
      </w:r>
      <w:r>
        <w:rPr>
          <w:rFonts w:ascii="Times New Roman" w:hAnsi="Times New Roman" w:cs="Times New Roman"/>
          <w:b/>
          <w:bCs/>
        </w:rPr>
        <w:t xml:space="preserve"> </w:t>
      </w:r>
      <w:r w:rsidR="00FD5645">
        <w:rPr>
          <w:rFonts w:ascii="Times New Roman" w:hAnsi="Times New Roman" w:cs="Times New Roman"/>
        </w:rPr>
        <w:t>Pierre Seel is an important cornerstone to queer history due to combating the monolithic systemic entity known as the Third Reich, being the first queer French survivor to testify about his experience,</w:t>
      </w:r>
      <w:r w:rsidR="004D788D">
        <w:rPr>
          <w:rFonts w:ascii="Times New Roman" w:hAnsi="Times New Roman" w:cs="Times New Roman"/>
        </w:rPr>
        <w:t xml:space="preserve"> refusing to remain silent in the continued discrimination against LGBTQ+ people in France, </w:t>
      </w:r>
      <w:r w:rsidR="00BE6B45">
        <w:rPr>
          <w:rFonts w:ascii="Times New Roman" w:hAnsi="Times New Roman" w:cs="Times New Roman"/>
        </w:rPr>
        <w:t>and paving the way for the reclamation of the pink triangle.</w:t>
      </w:r>
      <w:r w:rsidR="00AC1544">
        <w:rPr>
          <w:rFonts w:ascii="Times New Roman" w:hAnsi="Times New Roman" w:cs="Times New Roman"/>
        </w:rPr>
        <w:t xml:space="preserve"> Without him, the LGBTQ+ may not have been recognized as people affected by the Holocaust/</w:t>
      </w:r>
      <w:proofErr w:type="spellStart"/>
      <w:r w:rsidR="00AC1544">
        <w:rPr>
          <w:rFonts w:ascii="Times New Roman" w:hAnsi="Times New Roman" w:cs="Times New Roman"/>
        </w:rPr>
        <w:t>Porajmos</w:t>
      </w:r>
      <w:proofErr w:type="spellEnd"/>
      <w:r w:rsidR="007D243E">
        <w:rPr>
          <w:rFonts w:ascii="Times New Roman" w:hAnsi="Times New Roman" w:cs="Times New Roman"/>
        </w:rPr>
        <w:t>.</w:t>
      </w:r>
    </w:p>
    <w:p w14:paraId="1D0B77F3" w14:textId="77777777" w:rsidR="00C674A7" w:rsidRDefault="00C674A7" w:rsidP="00CE3CF1">
      <w:pPr>
        <w:spacing w:line="480" w:lineRule="auto"/>
        <w:ind w:firstLine="720"/>
        <w:rPr>
          <w:rFonts w:ascii="Times New Roman" w:hAnsi="Times New Roman" w:cs="Times New Roman"/>
        </w:rPr>
      </w:pPr>
    </w:p>
    <w:p w14:paraId="56249F06" w14:textId="259AD8F4" w:rsidR="00C674A7" w:rsidRDefault="00C674A7" w:rsidP="00CE3CF1">
      <w:pPr>
        <w:spacing w:line="480" w:lineRule="auto"/>
        <w:ind w:firstLine="720"/>
        <w:rPr>
          <w:rFonts w:ascii="Times New Roman" w:hAnsi="Times New Roman" w:cs="Times New Roman"/>
        </w:rPr>
      </w:pPr>
      <w:r>
        <w:rPr>
          <w:rFonts w:ascii="Times New Roman" w:hAnsi="Times New Roman" w:cs="Times New Roman"/>
        </w:rPr>
        <w:t xml:space="preserve">Pierre Seel was born </w:t>
      </w:r>
      <w:r w:rsidR="00D97394">
        <w:rPr>
          <w:rFonts w:ascii="Times New Roman" w:hAnsi="Times New Roman" w:cs="Times New Roman"/>
        </w:rPr>
        <w:t>on August 16, 1923 in Mulhouse, Alsace</w:t>
      </w:r>
      <w:r w:rsidR="000237A6">
        <w:rPr>
          <w:rFonts w:ascii="Times New Roman" w:hAnsi="Times New Roman" w:cs="Times New Roman"/>
        </w:rPr>
        <w:t>/Hagenau</w:t>
      </w:r>
      <w:r w:rsidR="00D97394">
        <w:rPr>
          <w:rFonts w:ascii="Times New Roman" w:hAnsi="Times New Roman" w:cs="Times New Roman"/>
        </w:rPr>
        <w:t xml:space="preserve">, France. He </w:t>
      </w:r>
      <w:r w:rsidR="00AB3BCA">
        <w:rPr>
          <w:rFonts w:ascii="Times New Roman" w:hAnsi="Times New Roman" w:cs="Times New Roman"/>
        </w:rPr>
        <w:t>was the younger of 5 sons</w:t>
      </w:r>
      <w:r w:rsidR="00035C87">
        <w:rPr>
          <w:rFonts w:ascii="Times New Roman" w:hAnsi="Times New Roman" w:cs="Times New Roman"/>
        </w:rPr>
        <w:t>, had an adopted sister</w:t>
      </w:r>
      <w:r w:rsidR="00AB3BCA">
        <w:rPr>
          <w:rFonts w:ascii="Times New Roman" w:hAnsi="Times New Roman" w:cs="Times New Roman"/>
        </w:rPr>
        <w:t>, and his family ran a patisserie [or Bakery] in town. Alsace is in close proximity to the German border, and was often fought over by France and Germany. It was once considered to be owned by both countries</w:t>
      </w:r>
      <w:r w:rsidR="00D97394">
        <w:rPr>
          <w:rFonts w:ascii="Times New Roman" w:hAnsi="Times New Roman" w:cs="Times New Roman"/>
        </w:rPr>
        <w:t xml:space="preserve"> (Holocaust Memorial Day, 2025).</w:t>
      </w:r>
      <w:r w:rsidR="00F543D8">
        <w:rPr>
          <w:rFonts w:ascii="Times New Roman" w:hAnsi="Times New Roman" w:cs="Times New Roman"/>
        </w:rPr>
        <w:t xml:space="preserve"> Pierre Seel knew from a young age that despite his family having a Catholic background, that he was gay. Homosexuality had no laws against it in France, but was heavily stigmatized by the </w:t>
      </w:r>
      <w:r w:rsidR="00DA400E">
        <w:rPr>
          <w:rFonts w:ascii="Times New Roman" w:hAnsi="Times New Roman" w:cs="Times New Roman"/>
        </w:rPr>
        <w:t>heavily religious region</w:t>
      </w:r>
      <w:r w:rsidR="00AB3BCA">
        <w:rPr>
          <w:rFonts w:ascii="Times New Roman" w:hAnsi="Times New Roman" w:cs="Times New Roman"/>
        </w:rPr>
        <w:t xml:space="preserve"> </w:t>
      </w:r>
      <w:r w:rsidR="00DA400E">
        <w:rPr>
          <w:rFonts w:ascii="Times New Roman" w:hAnsi="Times New Roman" w:cs="Times New Roman"/>
        </w:rPr>
        <w:t>(Holocaust Memorial Day, 2025). Pierre would commonly meet people in a washroom near Steinbach Square in Mulhouse. “…Several of [us] boys would go down there and meet up. That’s it… But it satisfied my curiosity and maybe my search for love, too.” The washrooms were a known place where gay boys went to have sex, implied by the inspector that interviews his family’s bakery. The inspector for the bakery knew he went to the washrooms after someone stole his watch from Paris; a gift from his aunt that was also his godmother</w:t>
      </w:r>
      <w:r w:rsidR="000A5AF7">
        <w:rPr>
          <w:rFonts w:ascii="Times New Roman" w:hAnsi="Times New Roman" w:cs="Times New Roman"/>
        </w:rPr>
        <w:t>. He went to make a statement at the police station, where he was encountered</w:t>
      </w:r>
      <w:r w:rsidR="00DA400E">
        <w:rPr>
          <w:rFonts w:ascii="Times New Roman" w:hAnsi="Times New Roman" w:cs="Times New Roman"/>
        </w:rPr>
        <w:t xml:space="preserve"> (Making Gay History, 2025).</w:t>
      </w:r>
      <w:r w:rsidR="000A5AF7">
        <w:rPr>
          <w:rFonts w:ascii="Times New Roman" w:hAnsi="Times New Roman" w:cs="Times New Roman"/>
        </w:rPr>
        <w:t xml:space="preserve"> At this point, Pierre did not know that his name was put </w:t>
      </w:r>
      <w:r w:rsidR="002453C4">
        <w:rPr>
          <w:rFonts w:ascii="Times New Roman" w:hAnsi="Times New Roman" w:cs="Times New Roman"/>
        </w:rPr>
        <w:t>in</w:t>
      </w:r>
      <w:r w:rsidR="000A5AF7">
        <w:rPr>
          <w:rFonts w:ascii="Times New Roman" w:hAnsi="Times New Roman" w:cs="Times New Roman"/>
        </w:rPr>
        <w:t xml:space="preserve"> records by the Nazis</w:t>
      </w:r>
      <w:r w:rsidR="002453C4">
        <w:rPr>
          <w:rFonts w:ascii="Times New Roman" w:hAnsi="Times New Roman" w:cs="Times New Roman"/>
        </w:rPr>
        <w:t>. In 1939, after a love letter he gave to a crush who was a girl faltered and he realized that he had found naked men attractive by age 15, Pierre had a boyfriend</w:t>
      </w:r>
      <w:r w:rsidR="000A5AF7">
        <w:rPr>
          <w:rFonts w:ascii="Times New Roman" w:hAnsi="Times New Roman" w:cs="Times New Roman"/>
        </w:rPr>
        <w:t xml:space="preserve"> </w:t>
      </w:r>
      <w:r w:rsidR="002453C4">
        <w:rPr>
          <w:rFonts w:ascii="Times New Roman" w:hAnsi="Times New Roman" w:cs="Times New Roman"/>
        </w:rPr>
        <w:t>(Verace, 2023, pp. 30). The Nazis came in around June 1940, having broken the Maginot line, and Seel started work at a Jewish store, where his first sale was a bra. At night, he would meet up with friends and other gay men to distribute anti-Nazi pamphlets, tear down posters, and pose a resistance.</w:t>
      </w:r>
      <w:r w:rsidR="002F016D">
        <w:rPr>
          <w:rFonts w:ascii="Times New Roman" w:hAnsi="Times New Roman" w:cs="Times New Roman"/>
        </w:rPr>
        <w:t xml:space="preserve"> As he returned from his workplace in May of 1941, due to homosexuality being illegal in Germany, Pierre’s mother had received</w:t>
      </w:r>
      <w:r w:rsidR="00584854">
        <w:rPr>
          <w:rFonts w:ascii="Times New Roman" w:hAnsi="Times New Roman" w:cs="Times New Roman"/>
        </w:rPr>
        <w:t xml:space="preserve"> information that the Gestapo was summoning him the next day from his mother (Making Gay History, 2025).</w:t>
      </w:r>
      <w:r w:rsidR="009F4EB0">
        <w:rPr>
          <w:rFonts w:ascii="Times New Roman" w:hAnsi="Times New Roman" w:cs="Times New Roman"/>
        </w:rPr>
        <w:t xml:space="preserve"> Referred to as “</w:t>
      </w:r>
      <w:proofErr w:type="spellStart"/>
      <w:r w:rsidR="009F4EB0">
        <w:rPr>
          <w:rFonts w:ascii="Times New Roman" w:hAnsi="Times New Roman" w:cs="Times New Roman"/>
        </w:rPr>
        <w:t>schweinhund</w:t>
      </w:r>
      <w:proofErr w:type="spellEnd"/>
      <w:r w:rsidR="009F4EB0">
        <w:rPr>
          <w:rFonts w:ascii="Times New Roman" w:hAnsi="Times New Roman" w:cs="Times New Roman"/>
        </w:rPr>
        <w:t xml:space="preserve">”, he was tortured </w:t>
      </w:r>
      <w:r w:rsidR="009F4EB0">
        <w:rPr>
          <w:rFonts w:ascii="Times New Roman" w:hAnsi="Times New Roman" w:cs="Times New Roman"/>
        </w:rPr>
        <w:lastRenderedPageBreak/>
        <w:t xml:space="preserve">along with other arrested suspects, and sent to the </w:t>
      </w:r>
      <w:proofErr w:type="spellStart"/>
      <w:r w:rsidR="009F4EB0">
        <w:rPr>
          <w:rFonts w:ascii="Times New Roman" w:hAnsi="Times New Roman" w:cs="Times New Roman"/>
        </w:rPr>
        <w:t>S</w:t>
      </w:r>
      <w:r w:rsidR="00A22439">
        <w:rPr>
          <w:rFonts w:ascii="Times New Roman" w:hAnsi="Times New Roman" w:cs="Times New Roman"/>
        </w:rPr>
        <w:t>c</w:t>
      </w:r>
      <w:r w:rsidR="009F4EB0">
        <w:rPr>
          <w:rFonts w:ascii="Times New Roman" w:hAnsi="Times New Roman" w:cs="Times New Roman"/>
        </w:rPr>
        <w:t>hirmeck</w:t>
      </w:r>
      <w:proofErr w:type="spellEnd"/>
      <w:r w:rsidR="009F4EB0">
        <w:rPr>
          <w:rFonts w:ascii="Times New Roman" w:hAnsi="Times New Roman" w:cs="Times New Roman"/>
        </w:rPr>
        <w:t xml:space="preserve"> camp</w:t>
      </w:r>
      <w:r w:rsidR="00FE3F8A">
        <w:rPr>
          <w:rFonts w:ascii="Times New Roman" w:hAnsi="Times New Roman" w:cs="Times New Roman"/>
        </w:rPr>
        <w:t>. The pink triangle did not exist at the time, but was later used to identify gay prisoners</w:t>
      </w:r>
      <w:r w:rsidR="009F4EB0">
        <w:rPr>
          <w:rFonts w:ascii="Times New Roman" w:hAnsi="Times New Roman" w:cs="Times New Roman"/>
        </w:rPr>
        <w:t>. He was assigne</w:t>
      </w:r>
      <w:r w:rsidR="00FE3F8A">
        <w:rPr>
          <w:rFonts w:ascii="Times New Roman" w:hAnsi="Times New Roman" w:cs="Times New Roman"/>
        </w:rPr>
        <w:t>d</w:t>
      </w:r>
      <w:r w:rsidR="009F4EB0">
        <w:rPr>
          <w:rFonts w:ascii="Times New Roman" w:hAnsi="Times New Roman" w:cs="Times New Roman"/>
        </w:rPr>
        <w:t xml:space="preserve"> in the 21</w:t>
      </w:r>
      <w:r w:rsidR="009F4EB0" w:rsidRPr="009F4EB0">
        <w:rPr>
          <w:rFonts w:ascii="Times New Roman" w:hAnsi="Times New Roman" w:cs="Times New Roman"/>
          <w:vertAlign w:val="superscript"/>
        </w:rPr>
        <w:t>st</w:t>
      </w:r>
      <w:r w:rsidR="009F4EB0">
        <w:rPr>
          <w:rFonts w:ascii="Times New Roman" w:hAnsi="Times New Roman" w:cs="Times New Roman"/>
        </w:rPr>
        <w:t xml:space="preserve"> of March 1942, assigned as </w:t>
      </w:r>
      <w:proofErr w:type="spellStart"/>
      <w:r w:rsidR="009F4EB0">
        <w:rPr>
          <w:rFonts w:ascii="Times New Roman" w:hAnsi="Times New Roman" w:cs="Times New Roman"/>
        </w:rPr>
        <w:t>Reichsarbeitsdienst</w:t>
      </w:r>
      <w:proofErr w:type="spellEnd"/>
      <w:r w:rsidR="009F4EB0">
        <w:rPr>
          <w:rFonts w:ascii="Times New Roman" w:hAnsi="Times New Roman" w:cs="Times New Roman"/>
        </w:rPr>
        <w:t xml:space="preserve"> (Verace, 2023, pp. 31). He was raped with broken rulers, and he saw people having their fingernails peeled. At </w:t>
      </w:r>
      <w:proofErr w:type="spellStart"/>
      <w:r w:rsidR="009F4EB0">
        <w:rPr>
          <w:rFonts w:ascii="Times New Roman" w:hAnsi="Times New Roman" w:cs="Times New Roman"/>
        </w:rPr>
        <w:t>S</w:t>
      </w:r>
      <w:r w:rsidR="00A22439">
        <w:rPr>
          <w:rFonts w:ascii="Times New Roman" w:hAnsi="Times New Roman" w:cs="Times New Roman"/>
        </w:rPr>
        <w:t>c</w:t>
      </w:r>
      <w:r w:rsidR="009F4EB0">
        <w:rPr>
          <w:rFonts w:ascii="Times New Roman" w:hAnsi="Times New Roman" w:cs="Times New Roman"/>
        </w:rPr>
        <w:t>hirmeck</w:t>
      </w:r>
      <w:proofErr w:type="spellEnd"/>
      <w:r w:rsidR="009F4EB0">
        <w:rPr>
          <w:rFonts w:ascii="Times New Roman" w:hAnsi="Times New Roman" w:cs="Times New Roman"/>
        </w:rPr>
        <w:t>, his</w:t>
      </w:r>
      <w:r w:rsidR="00F950FC">
        <w:rPr>
          <w:rFonts w:ascii="Times New Roman" w:hAnsi="Times New Roman" w:cs="Times New Roman"/>
        </w:rPr>
        <w:t xml:space="preserve"> 18 year old</w:t>
      </w:r>
      <w:r w:rsidR="009F4EB0">
        <w:rPr>
          <w:rFonts w:ascii="Times New Roman" w:hAnsi="Times New Roman" w:cs="Times New Roman"/>
        </w:rPr>
        <w:t xml:space="preserve"> boyfriend, Jo, was</w:t>
      </w:r>
      <w:r w:rsidR="00F950FC">
        <w:rPr>
          <w:rFonts w:ascii="Times New Roman" w:hAnsi="Times New Roman" w:cs="Times New Roman"/>
        </w:rPr>
        <w:t xml:space="preserve"> stripped naked</w:t>
      </w:r>
      <w:r w:rsidR="00FE3F8A">
        <w:rPr>
          <w:rFonts w:ascii="Times New Roman" w:hAnsi="Times New Roman" w:cs="Times New Roman"/>
        </w:rPr>
        <w:t>, had a bucket placed on his head,</w:t>
      </w:r>
      <w:r w:rsidR="00F950FC">
        <w:rPr>
          <w:rFonts w:ascii="Times New Roman" w:hAnsi="Times New Roman" w:cs="Times New Roman"/>
        </w:rPr>
        <w:t xml:space="preserve"> and</w:t>
      </w:r>
      <w:r w:rsidR="00FE3F8A">
        <w:rPr>
          <w:rFonts w:ascii="Times New Roman" w:hAnsi="Times New Roman" w:cs="Times New Roman"/>
        </w:rPr>
        <w:t xml:space="preserve"> was</w:t>
      </w:r>
      <w:r w:rsidR="00F950FC">
        <w:rPr>
          <w:rFonts w:ascii="Times New Roman" w:hAnsi="Times New Roman" w:cs="Times New Roman"/>
        </w:rPr>
        <w:t xml:space="preserve"> thrown to dogs</w:t>
      </w:r>
      <w:r w:rsidR="00FE3F8A">
        <w:rPr>
          <w:rFonts w:ascii="Times New Roman" w:hAnsi="Times New Roman" w:cs="Times New Roman"/>
        </w:rPr>
        <w:t xml:space="preserve"> as classical music was played by officers to snuff out Jo’s screams as he was consumed. This utterly crushed him</w:t>
      </w:r>
      <w:r w:rsidR="00F950FC">
        <w:rPr>
          <w:rFonts w:ascii="Times New Roman" w:hAnsi="Times New Roman" w:cs="Times New Roman"/>
        </w:rPr>
        <w:t xml:space="preserve"> (“Pierre Seel: I Pierre Seel”, 2023, pp. 42-44).</w:t>
      </w:r>
      <w:r w:rsidR="00FE3F8A">
        <w:rPr>
          <w:rFonts w:ascii="Times New Roman" w:hAnsi="Times New Roman" w:cs="Times New Roman"/>
        </w:rPr>
        <w:t xml:space="preserve"> He recalls of a statue of Mary in the distance. He is eventually</w:t>
      </w:r>
      <w:r w:rsidR="008E0EB6">
        <w:rPr>
          <w:rFonts w:ascii="Times New Roman" w:hAnsi="Times New Roman" w:cs="Times New Roman"/>
        </w:rPr>
        <w:t xml:space="preserve"> forced to join the Nazis in the summer of 1942, and was ashamed that he had to kill people. He had to change his name to “Celle” in order to hide his origin, and was able to desert (Verace, 2023, pp. 32). After he had returned to France, he remained quiet and hid his gay orientation among the people.</w:t>
      </w:r>
      <w:r w:rsidR="00B57830">
        <w:rPr>
          <w:rFonts w:ascii="Times New Roman" w:hAnsi="Times New Roman" w:cs="Times New Roman"/>
        </w:rPr>
        <w:t xml:space="preserve"> He had filed for the matrimonial agency to be married to a woman, out of the homophobia he had faced from relatives. In 1952, they had their first child</w:t>
      </w:r>
      <w:r w:rsidR="000D1C3D">
        <w:rPr>
          <w:rFonts w:ascii="Times New Roman" w:hAnsi="Times New Roman" w:cs="Times New Roman"/>
        </w:rPr>
        <w:t>, opened a tissue store, had another kid in 1954, and a third child [a daughter] in 1957. Pierre never explained why he was deported to his wife</w:t>
      </w:r>
      <w:r w:rsidR="003C7DC6">
        <w:rPr>
          <w:rFonts w:ascii="Times New Roman" w:hAnsi="Times New Roman" w:cs="Times New Roman"/>
        </w:rPr>
        <w:t xml:space="preserve"> (Verace, 2023, pp. 32)</w:t>
      </w:r>
      <w:r w:rsidR="000D1C3D">
        <w:rPr>
          <w:rFonts w:ascii="Times New Roman" w:hAnsi="Times New Roman" w:cs="Times New Roman"/>
        </w:rPr>
        <w:t>. She did not know about his sexuality, and was angered because he did not ask for deportation compensation</w:t>
      </w:r>
      <w:r w:rsidR="00B56D28">
        <w:rPr>
          <w:rFonts w:ascii="Times New Roman" w:hAnsi="Times New Roman" w:cs="Times New Roman"/>
        </w:rPr>
        <w:t>. He continued to live without disclosing his gay orientation, and respected his marriage for 28 years. It was described as “hell” and living life was “demonic” because he had interpreted it to be impossible to love a man and a woman simultaneously</w:t>
      </w:r>
      <w:r w:rsidR="003C7DC6" w:rsidRPr="003C7DC6">
        <w:rPr>
          <w:rFonts w:ascii="Times New Roman" w:hAnsi="Times New Roman" w:cs="Times New Roman"/>
        </w:rPr>
        <w:t xml:space="preserve"> </w:t>
      </w:r>
      <w:r w:rsidR="003C7DC6">
        <w:rPr>
          <w:rFonts w:ascii="Times New Roman" w:hAnsi="Times New Roman" w:cs="Times New Roman"/>
        </w:rPr>
        <w:t>(Making Gay History, 2025)</w:t>
      </w:r>
      <w:r w:rsidR="00AE2670">
        <w:rPr>
          <w:rFonts w:ascii="Times New Roman" w:hAnsi="Times New Roman" w:cs="Times New Roman"/>
        </w:rPr>
        <w:t>.</w:t>
      </w:r>
      <w:r w:rsidR="00837B48">
        <w:rPr>
          <w:rFonts w:ascii="Times New Roman" w:hAnsi="Times New Roman" w:cs="Times New Roman"/>
        </w:rPr>
        <w:t xml:space="preserve"> It wasn’t until 1981 when he separated and was living alone where he had attended a book reading about the treatment of gay men who were German, and decided to finally reach out (Holocaust Memorial Day, 2025). On February 9, 1989, Seel was interviewed on TV shows by Frederic Mitterand; “</w:t>
      </w:r>
      <w:r w:rsidR="00837B48">
        <w:rPr>
          <w:rFonts w:ascii="Times New Roman" w:hAnsi="Times New Roman" w:cs="Times New Roman"/>
          <w:i/>
          <w:iCs/>
        </w:rPr>
        <w:t xml:space="preserve">Tele 7 </w:t>
      </w:r>
      <w:proofErr w:type="spellStart"/>
      <w:r w:rsidR="00837B48">
        <w:rPr>
          <w:rFonts w:ascii="Times New Roman" w:hAnsi="Times New Roman" w:cs="Times New Roman"/>
          <w:i/>
          <w:iCs/>
        </w:rPr>
        <w:t>Jours</w:t>
      </w:r>
      <w:proofErr w:type="spellEnd"/>
      <w:r w:rsidR="00837B48">
        <w:rPr>
          <w:rFonts w:ascii="Times New Roman" w:hAnsi="Times New Roman" w:cs="Times New Roman"/>
          <w:i/>
          <w:iCs/>
        </w:rPr>
        <w:t xml:space="preserve"> </w:t>
      </w:r>
      <w:r w:rsidR="00837B48">
        <w:rPr>
          <w:rFonts w:ascii="Times New Roman" w:hAnsi="Times New Roman" w:cs="Times New Roman"/>
        </w:rPr>
        <w:t xml:space="preserve">and </w:t>
      </w:r>
      <w:r w:rsidR="00837B48">
        <w:rPr>
          <w:rFonts w:ascii="Times New Roman" w:hAnsi="Times New Roman" w:cs="Times New Roman"/>
          <w:i/>
          <w:iCs/>
        </w:rPr>
        <w:t>La Depeche du Midi</w:t>
      </w:r>
      <w:r w:rsidR="00837B48">
        <w:rPr>
          <w:rFonts w:ascii="Times New Roman" w:hAnsi="Times New Roman" w:cs="Times New Roman"/>
        </w:rPr>
        <w:t xml:space="preserve">” was dispersed on a mass scale, and he buried the statue of Mary he had. It is recorded in his book that he had received 9,100 Francs, or $1,300 </w:t>
      </w:r>
      <w:r w:rsidR="00837B48">
        <w:rPr>
          <w:rFonts w:ascii="Times New Roman" w:hAnsi="Times New Roman" w:cs="Times New Roman"/>
        </w:rPr>
        <w:lastRenderedPageBreak/>
        <w:t>USD. His intent was described as being one of ra</w:t>
      </w:r>
      <w:r w:rsidR="00D6635C">
        <w:rPr>
          <w:rFonts w:ascii="Times New Roman" w:hAnsi="Times New Roman" w:cs="Times New Roman"/>
        </w:rPr>
        <w:t>ge and a want to have the overall Nazi deportation of Queer people</w:t>
      </w:r>
      <w:r w:rsidR="00837B48">
        <w:rPr>
          <w:rFonts w:ascii="Times New Roman" w:hAnsi="Times New Roman" w:cs="Times New Roman"/>
        </w:rPr>
        <w:t>. (“Pierre Seel: I Pierre Seel”, 2023, pp. 132).</w:t>
      </w:r>
    </w:p>
    <w:p w14:paraId="09EEA0BB" w14:textId="77777777" w:rsidR="007A1C48" w:rsidRDefault="007A1C48" w:rsidP="00CE3CF1">
      <w:pPr>
        <w:spacing w:line="480" w:lineRule="auto"/>
        <w:ind w:firstLine="720"/>
        <w:rPr>
          <w:rFonts w:ascii="Times New Roman" w:hAnsi="Times New Roman" w:cs="Times New Roman"/>
        </w:rPr>
      </w:pPr>
    </w:p>
    <w:p w14:paraId="11FCDB4D" w14:textId="54A6BD9F" w:rsidR="008F6580" w:rsidRDefault="006F7294" w:rsidP="00CE3CF1">
      <w:pPr>
        <w:spacing w:line="480" w:lineRule="auto"/>
        <w:ind w:firstLine="720"/>
        <w:rPr>
          <w:rFonts w:ascii="Times New Roman" w:hAnsi="Times New Roman" w:cs="Times New Roman"/>
        </w:rPr>
      </w:pPr>
      <w:r>
        <w:rPr>
          <w:rFonts w:ascii="Times New Roman" w:hAnsi="Times New Roman" w:cs="Times New Roman"/>
        </w:rPr>
        <w:t xml:space="preserve">The importance of Pierre </w:t>
      </w:r>
      <w:r w:rsidR="004D5948">
        <w:rPr>
          <w:rFonts w:ascii="Times New Roman" w:hAnsi="Times New Roman" w:cs="Times New Roman"/>
        </w:rPr>
        <w:t>S</w:t>
      </w:r>
      <w:r>
        <w:rPr>
          <w:rFonts w:ascii="Times New Roman" w:hAnsi="Times New Roman" w:cs="Times New Roman"/>
        </w:rPr>
        <w:t>eel to LGBTQ+</w:t>
      </w:r>
      <w:r w:rsidR="00F57D6E">
        <w:rPr>
          <w:rFonts w:ascii="Times New Roman" w:hAnsi="Times New Roman" w:cs="Times New Roman"/>
        </w:rPr>
        <w:t xml:space="preserve"> history is due to </w:t>
      </w:r>
      <w:r w:rsidR="00705ED5">
        <w:rPr>
          <w:rFonts w:ascii="Times New Roman" w:hAnsi="Times New Roman" w:cs="Times New Roman"/>
        </w:rPr>
        <w:t xml:space="preserve">the attempted erasure of </w:t>
      </w:r>
      <w:r w:rsidR="00C9190D">
        <w:rPr>
          <w:rFonts w:ascii="Times New Roman" w:hAnsi="Times New Roman" w:cs="Times New Roman"/>
        </w:rPr>
        <w:t>the persecution of queer people in the ledgers. Approximately 50,000 received jail sentences with inhumane living conditions, 10-15,000 men accused of homosexuality were sent to the extermination camps, as trans people and lesbians were not targeted the same as gay men.</w:t>
      </w:r>
      <w:r w:rsidR="004077D0">
        <w:rPr>
          <w:rFonts w:ascii="Times New Roman" w:hAnsi="Times New Roman" w:cs="Times New Roman"/>
        </w:rPr>
        <w:t xml:space="preserve"> Paragraph 175, the amendment for German law that affected Pierre Seel, was not recognized by the Allies, the German states, and Austria. None of them recognized homosexuals as victims of the Nazis in conference, which hindered efforts and reparations. (Holocaust Memorial Day, 2024).</w:t>
      </w:r>
      <w:r w:rsidR="00BC3D7C">
        <w:rPr>
          <w:rFonts w:ascii="Times New Roman" w:hAnsi="Times New Roman" w:cs="Times New Roman"/>
        </w:rPr>
        <w:t xml:space="preserve"> If people had not reached out, the fact that gay people were exterminated on the second largest scale outside of sodomy laws would’ve been excluded from Queer History. </w:t>
      </w:r>
      <w:r w:rsidR="001163C4">
        <w:rPr>
          <w:rFonts w:ascii="Times New Roman" w:hAnsi="Times New Roman" w:cs="Times New Roman"/>
        </w:rPr>
        <w:t>In his interviews in “</w:t>
      </w:r>
      <w:r w:rsidR="001163C4">
        <w:rPr>
          <w:rFonts w:ascii="Times New Roman" w:hAnsi="Times New Roman" w:cs="Times New Roman"/>
          <w:i/>
          <w:iCs/>
        </w:rPr>
        <w:t xml:space="preserve">Tele 7 </w:t>
      </w:r>
      <w:proofErr w:type="spellStart"/>
      <w:r w:rsidR="001163C4">
        <w:rPr>
          <w:rFonts w:ascii="Times New Roman" w:hAnsi="Times New Roman" w:cs="Times New Roman"/>
          <w:i/>
          <w:iCs/>
        </w:rPr>
        <w:t>Jours</w:t>
      </w:r>
      <w:proofErr w:type="spellEnd"/>
      <w:r w:rsidR="001163C4">
        <w:rPr>
          <w:rFonts w:ascii="Times New Roman" w:hAnsi="Times New Roman" w:cs="Times New Roman"/>
          <w:i/>
          <w:iCs/>
        </w:rPr>
        <w:t xml:space="preserve"> </w:t>
      </w:r>
      <w:r w:rsidR="001163C4">
        <w:rPr>
          <w:rFonts w:ascii="Times New Roman" w:hAnsi="Times New Roman" w:cs="Times New Roman"/>
        </w:rPr>
        <w:t xml:space="preserve">and </w:t>
      </w:r>
      <w:r w:rsidR="001163C4">
        <w:rPr>
          <w:rFonts w:ascii="Times New Roman" w:hAnsi="Times New Roman" w:cs="Times New Roman"/>
          <w:i/>
          <w:iCs/>
        </w:rPr>
        <w:t>La Depeche du Midi</w:t>
      </w:r>
      <w:r w:rsidR="001163C4">
        <w:rPr>
          <w:rFonts w:ascii="Times New Roman" w:hAnsi="Times New Roman" w:cs="Times New Roman"/>
        </w:rPr>
        <w:t>”, the French government attempted to silence him once more during his descriptions of being sexually harmed with rulers as “it offended the good people of France”</w:t>
      </w:r>
      <w:r w:rsidR="00E00926">
        <w:rPr>
          <w:rFonts w:ascii="Times New Roman" w:hAnsi="Times New Roman" w:cs="Times New Roman"/>
        </w:rPr>
        <w:t xml:space="preserve"> (“Pierre Seel: I Pierre Seel”, 2023, pp. 132)</w:t>
      </w:r>
      <w:r w:rsidR="001163C4">
        <w:rPr>
          <w:rFonts w:ascii="Times New Roman" w:hAnsi="Times New Roman" w:cs="Times New Roman"/>
        </w:rPr>
        <w:t>. Despite initial silence due</w:t>
      </w:r>
      <w:r w:rsidR="004D5948">
        <w:rPr>
          <w:rFonts w:ascii="Times New Roman" w:hAnsi="Times New Roman" w:cs="Times New Roman"/>
        </w:rPr>
        <w:t xml:space="preserve"> to fear of discrimination as a coverup, Pierre’s live broadcasting gives power to the LGBTQ+ as it confirms that media outlets can be used against the oppressor in an act of resistance. Pierre’s</w:t>
      </w:r>
      <w:r w:rsidR="004F732A">
        <w:rPr>
          <w:rFonts w:ascii="Times New Roman" w:hAnsi="Times New Roman" w:cs="Times New Roman"/>
        </w:rPr>
        <w:t xml:space="preserve"> information in specific, when in comparison to other survivors, showed that the people sent to concentration camps were not working as previously ensued by the state, but tortured, starved</w:t>
      </w:r>
      <w:r w:rsidR="0048098F">
        <w:rPr>
          <w:rFonts w:ascii="Times New Roman" w:hAnsi="Times New Roman" w:cs="Times New Roman"/>
        </w:rPr>
        <w:t>, experimented on</w:t>
      </w:r>
      <w:r w:rsidR="004F732A">
        <w:rPr>
          <w:rFonts w:ascii="Times New Roman" w:hAnsi="Times New Roman" w:cs="Times New Roman"/>
        </w:rPr>
        <w:t>, and</w:t>
      </w:r>
      <w:r w:rsidR="00B2438E">
        <w:rPr>
          <w:rFonts w:ascii="Times New Roman" w:hAnsi="Times New Roman" w:cs="Times New Roman"/>
        </w:rPr>
        <w:t xml:space="preserve"> maimed</w:t>
      </w:r>
      <w:r w:rsidR="0048098F">
        <w:rPr>
          <w:rFonts w:ascii="Times New Roman" w:hAnsi="Times New Roman" w:cs="Times New Roman"/>
        </w:rPr>
        <w:t xml:space="preserve"> (Reed, 2024)</w:t>
      </w:r>
      <w:r w:rsidR="00B2438E">
        <w:rPr>
          <w:rFonts w:ascii="Times New Roman" w:hAnsi="Times New Roman" w:cs="Times New Roman"/>
        </w:rPr>
        <w:t>.</w:t>
      </w:r>
      <w:r w:rsidR="008F6580">
        <w:rPr>
          <w:rFonts w:ascii="Times New Roman" w:hAnsi="Times New Roman" w:cs="Times New Roman"/>
        </w:rPr>
        <w:t xml:space="preserve"> Specific importance surrounding Pierre’s case shows that gay persecution at the time was not specifically delegated to German people, and that</w:t>
      </w:r>
      <w:r w:rsidR="0040327B">
        <w:rPr>
          <w:rFonts w:ascii="Times New Roman" w:hAnsi="Times New Roman" w:cs="Times New Roman"/>
        </w:rPr>
        <w:t xml:space="preserve"> there is a possibility in other events like this for Queer people’s voice to be lost, as he was the first person in France to testify out of few. This intersection in being queer and </w:t>
      </w:r>
      <w:r w:rsidR="0040327B">
        <w:rPr>
          <w:rFonts w:ascii="Times New Roman" w:hAnsi="Times New Roman" w:cs="Times New Roman"/>
        </w:rPr>
        <w:lastRenderedPageBreak/>
        <w:t>standing to the oppressors</w:t>
      </w:r>
      <w:r w:rsidR="00E00926">
        <w:rPr>
          <w:rFonts w:ascii="Times New Roman" w:hAnsi="Times New Roman" w:cs="Times New Roman"/>
        </w:rPr>
        <w:t xml:space="preserve"> despite background differences is a powerful statement</w:t>
      </w:r>
      <w:r w:rsidR="0040327B">
        <w:rPr>
          <w:rFonts w:ascii="Times New Roman" w:hAnsi="Times New Roman" w:cs="Times New Roman"/>
        </w:rPr>
        <w:t>.</w:t>
      </w:r>
      <w:r w:rsidR="00E00926">
        <w:rPr>
          <w:rFonts w:ascii="Times New Roman" w:hAnsi="Times New Roman" w:cs="Times New Roman"/>
        </w:rPr>
        <w:t xml:space="preserve"> Seel commented on the existence of the Pink Triangle, whereas his group of </w:t>
      </w:r>
      <w:r w:rsidR="005477D8">
        <w:rPr>
          <w:rFonts w:ascii="Times New Roman" w:hAnsi="Times New Roman" w:cs="Times New Roman"/>
        </w:rPr>
        <w:t>homosexuals that he was imprisoned with had been administered blue badges (Making Gay History, 2025). This know</w:t>
      </w:r>
      <w:r w:rsidR="00735444">
        <w:rPr>
          <w:rFonts w:ascii="Times New Roman" w:hAnsi="Times New Roman" w:cs="Times New Roman"/>
        </w:rPr>
        <w:t xml:space="preserve">ledge was a result of research and communication, which is an important thing for the newer generation of LGBTQ+ individuals to understand, as advocacy for each other will require extensive research, developing connections, and being reactive with advocacy to the experiences of each other. Due to these connections, Seel was able to receive reparations. This skill of developing rapport to achieve reparations is important to most marginalized communities, but especially important to LGBTQ+ people, as there is legislation being passed in North America which will replicate similar effects to that of Nazi </w:t>
      </w:r>
      <w:r w:rsidR="00BC7682">
        <w:rPr>
          <w:rFonts w:ascii="Times New Roman" w:hAnsi="Times New Roman" w:cs="Times New Roman"/>
        </w:rPr>
        <w:t>encampment and the genocides committed by fascist governments.</w:t>
      </w:r>
    </w:p>
    <w:p w14:paraId="4158E51C" w14:textId="77777777" w:rsidR="008F6580" w:rsidRDefault="008F6580" w:rsidP="00CE3CF1">
      <w:pPr>
        <w:spacing w:line="480" w:lineRule="auto"/>
        <w:ind w:firstLine="720"/>
        <w:rPr>
          <w:rFonts w:ascii="Times New Roman" w:hAnsi="Times New Roman" w:cs="Times New Roman"/>
        </w:rPr>
      </w:pPr>
    </w:p>
    <w:p w14:paraId="5E01757F" w14:textId="7401665B" w:rsidR="007A1C48" w:rsidRPr="00837B48" w:rsidRDefault="008F6580" w:rsidP="00CE3CF1">
      <w:pPr>
        <w:spacing w:line="480" w:lineRule="auto"/>
        <w:ind w:firstLine="720"/>
        <w:rPr>
          <w:rFonts w:ascii="Times New Roman" w:hAnsi="Times New Roman" w:cs="Times New Roman"/>
        </w:rPr>
      </w:pPr>
      <w:r>
        <w:rPr>
          <w:rFonts w:ascii="Times New Roman" w:hAnsi="Times New Roman" w:cs="Times New Roman"/>
        </w:rPr>
        <w:t xml:space="preserve">Pierre’s story reflects a needed sentiment to question </w:t>
      </w:r>
      <w:r w:rsidR="00636780">
        <w:rPr>
          <w:rFonts w:ascii="Times New Roman" w:hAnsi="Times New Roman" w:cs="Times New Roman"/>
        </w:rPr>
        <w:t>authority</w:t>
      </w:r>
      <w:r>
        <w:rPr>
          <w:rFonts w:ascii="Times New Roman" w:hAnsi="Times New Roman" w:cs="Times New Roman"/>
        </w:rPr>
        <w:t xml:space="preserve"> today under the current genocide </w:t>
      </w:r>
      <w:r w:rsidR="00053522">
        <w:rPr>
          <w:rFonts w:ascii="Times New Roman" w:hAnsi="Times New Roman" w:cs="Times New Roman"/>
        </w:rPr>
        <w:t>from</w:t>
      </w:r>
      <w:r>
        <w:rPr>
          <w:rFonts w:ascii="Times New Roman" w:hAnsi="Times New Roman" w:cs="Times New Roman"/>
        </w:rPr>
        <w:t xml:space="preserve"> the development of the Fourth Reich</w:t>
      </w:r>
      <w:r w:rsidR="00BC7682">
        <w:rPr>
          <w:rFonts w:ascii="Times New Roman" w:hAnsi="Times New Roman" w:cs="Times New Roman"/>
        </w:rPr>
        <w:t xml:space="preserve">. </w:t>
      </w:r>
      <w:r w:rsidR="00A62F02">
        <w:rPr>
          <w:rFonts w:ascii="Times New Roman" w:hAnsi="Times New Roman" w:cs="Times New Roman"/>
        </w:rPr>
        <w:t xml:space="preserve">Although it has not been called what it is, </w:t>
      </w:r>
      <w:proofErr w:type="spellStart"/>
      <w:r w:rsidR="00A62F02">
        <w:rPr>
          <w:rFonts w:ascii="Times New Roman" w:hAnsi="Times New Roman" w:cs="Times New Roman"/>
        </w:rPr>
        <w:t>post World</w:t>
      </w:r>
      <w:proofErr w:type="spellEnd"/>
      <w:r w:rsidR="00A62F02">
        <w:rPr>
          <w:rFonts w:ascii="Times New Roman" w:hAnsi="Times New Roman" w:cs="Times New Roman"/>
        </w:rPr>
        <w:t xml:space="preserve"> War II, North America had bought off scientists and representatives in the era’s genocides, such as members of Unit 731 in Japan, and people avoiding the Nuremberg trials seeking for protection from a certain death sentence. Currently, in America, birthright citizenship is being targeted</w:t>
      </w:r>
      <w:r w:rsidR="005D1BD4">
        <w:rPr>
          <w:rFonts w:ascii="Times New Roman" w:hAnsi="Times New Roman" w:cs="Times New Roman"/>
        </w:rPr>
        <w:t xml:space="preserve"> as of April</w:t>
      </w:r>
      <w:r w:rsidR="00A62F02">
        <w:rPr>
          <w:rFonts w:ascii="Times New Roman" w:hAnsi="Times New Roman" w:cs="Times New Roman"/>
        </w:rPr>
        <w:t>.</w:t>
      </w:r>
      <w:r w:rsidR="005D1BD4">
        <w:rPr>
          <w:rFonts w:ascii="Times New Roman" w:hAnsi="Times New Roman" w:cs="Times New Roman"/>
        </w:rPr>
        <w:t xml:space="preserve"> 01, 2026. </w:t>
      </w:r>
      <w:r w:rsidR="00A62218">
        <w:rPr>
          <w:rFonts w:ascii="Times New Roman" w:hAnsi="Times New Roman" w:cs="Times New Roman"/>
        </w:rPr>
        <w:t>And approximately 400 anti-LGBTQ+ bills exist in state legislature, along with 645 anti-trans bills as of the 9</w:t>
      </w:r>
      <w:r w:rsidR="00A62218" w:rsidRPr="00A62218">
        <w:rPr>
          <w:rFonts w:ascii="Times New Roman" w:hAnsi="Times New Roman" w:cs="Times New Roman"/>
          <w:vertAlign w:val="superscript"/>
        </w:rPr>
        <w:t>th</w:t>
      </w:r>
      <w:r w:rsidR="00A62218">
        <w:rPr>
          <w:rFonts w:ascii="Times New Roman" w:hAnsi="Times New Roman" w:cs="Times New Roman"/>
        </w:rPr>
        <w:t xml:space="preserve"> of February, 2026</w:t>
      </w:r>
      <w:r w:rsidR="00A62F02">
        <w:rPr>
          <w:rFonts w:ascii="Times New Roman" w:hAnsi="Times New Roman" w:cs="Times New Roman"/>
        </w:rPr>
        <w:t xml:space="preserve"> </w:t>
      </w:r>
      <w:r w:rsidR="001C0BFF">
        <w:rPr>
          <w:rFonts w:ascii="Times New Roman" w:hAnsi="Times New Roman" w:cs="Times New Roman"/>
        </w:rPr>
        <w:t>(Martinez, 2026)</w:t>
      </w:r>
      <w:r w:rsidR="00A62218">
        <w:rPr>
          <w:rFonts w:ascii="Times New Roman" w:hAnsi="Times New Roman" w:cs="Times New Roman"/>
        </w:rPr>
        <w:t xml:space="preserve">. To uphold the legacy of Pierre Seel and everyone who has died as a result of the </w:t>
      </w:r>
      <w:proofErr w:type="spellStart"/>
      <w:r w:rsidR="00A62218">
        <w:rPr>
          <w:rFonts w:ascii="Times New Roman" w:hAnsi="Times New Roman" w:cs="Times New Roman"/>
        </w:rPr>
        <w:t>Porajmos</w:t>
      </w:r>
      <w:proofErr w:type="spellEnd"/>
      <w:r w:rsidR="00A62218">
        <w:rPr>
          <w:rFonts w:ascii="Times New Roman" w:hAnsi="Times New Roman" w:cs="Times New Roman"/>
        </w:rPr>
        <w:t>/Holocaust, we must work on researching these bills and distinguishing the document-to-reality comparison of erasures that are occurring for our people</w:t>
      </w:r>
      <w:r w:rsidR="00636780">
        <w:rPr>
          <w:rFonts w:ascii="Times New Roman" w:hAnsi="Times New Roman" w:cs="Times New Roman"/>
        </w:rPr>
        <w:t xml:space="preserve">. We must also look within our own individual and familial histories to source where queerness has existed and thrives within </w:t>
      </w:r>
      <w:r w:rsidR="00636780">
        <w:rPr>
          <w:rFonts w:ascii="Times New Roman" w:hAnsi="Times New Roman" w:cs="Times New Roman"/>
        </w:rPr>
        <w:lastRenderedPageBreak/>
        <w:t>our intersecting marginalities</w:t>
      </w:r>
      <w:r w:rsidR="00A62218">
        <w:rPr>
          <w:rFonts w:ascii="Times New Roman" w:hAnsi="Times New Roman" w:cs="Times New Roman"/>
        </w:rPr>
        <w:t xml:space="preserve">. Otherwise, like Pierre had experienced during WWII, our history will be doomed to attempted erasure that will be successful without the expansion of our knowledge as the LGBTQ+ community. </w:t>
      </w:r>
    </w:p>
    <w:p w14:paraId="10E3EA93" w14:textId="356D378C" w:rsidR="00570884" w:rsidRDefault="00570884">
      <w:pPr>
        <w:rPr>
          <w:rFonts w:ascii="Times New Roman" w:hAnsi="Times New Roman" w:cs="Times New Roman"/>
        </w:rPr>
      </w:pPr>
      <w:r>
        <w:rPr>
          <w:rFonts w:ascii="Times New Roman" w:hAnsi="Times New Roman" w:cs="Times New Roman"/>
        </w:rPr>
        <w:br w:type="page"/>
      </w:r>
    </w:p>
    <w:p w14:paraId="0E4EB03E" w14:textId="5D88A5B4" w:rsidR="00384E1C" w:rsidRDefault="00384E1C" w:rsidP="000D3DAA">
      <w:pPr>
        <w:spacing w:line="480" w:lineRule="auto"/>
        <w:rPr>
          <w:rFonts w:ascii="Times New Roman" w:hAnsi="Times New Roman" w:cs="Times New Roman"/>
        </w:rPr>
      </w:pPr>
      <w:r>
        <w:rPr>
          <w:rFonts w:ascii="Times New Roman" w:hAnsi="Times New Roman" w:cs="Times New Roman"/>
        </w:rPr>
        <w:lastRenderedPageBreak/>
        <w:t>Sources:</w:t>
      </w:r>
    </w:p>
    <w:p w14:paraId="7319C8FC" w14:textId="758AE21F" w:rsidR="006637B8" w:rsidRDefault="006637B8" w:rsidP="009914E6">
      <w:pPr>
        <w:spacing w:line="480" w:lineRule="auto"/>
        <w:ind w:left="720" w:hanging="720"/>
        <w:rPr>
          <w:rFonts w:ascii="Times New Roman" w:hAnsi="Times New Roman" w:cs="Times New Roman"/>
          <w:i/>
          <w:iCs/>
        </w:rPr>
      </w:pPr>
      <w:r w:rsidRPr="006637B8">
        <w:rPr>
          <w:rFonts w:ascii="Times New Roman" w:hAnsi="Times New Roman" w:cs="Times New Roman"/>
          <w:i/>
          <w:iCs/>
        </w:rPr>
        <w:t xml:space="preserve">Holocaust Memorial Day Trust. (2024). Holocaust Memorial Day Trust | Gay people. Hmd.org.uk. </w:t>
      </w:r>
      <w:hyperlink r:id="rId6" w:history="1">
        <w:r w:rsidRPr="006637B8">
          <w:rPr>
            <w:rStyle w:val="Hyperlink"/>
            <w:rFonts w:ascii="Times New Roman" w:hAnsi="Times New Roman" w:cs="Times New Roman"/>
            <w:i/>
            <w:iCs/>
          </w:rPr>
          <w:t>https://hmd.org.uk/learn-about-the-holocaust-and-genocides/nazi-persecution/gay-people/</w:t>
        </w:r>
      </w:hyperlink>
      <w:r>
        <w:rPr>
          <w:rFonts w:ascii="Times New Roman" w:hAnsi="Times New Roman" w:cs="Times New Roman"/>
          <w:i/>
          <w:iCs/>
        </w:rPr>
        <w:t>.</w:t>
      </w:r>
    </w:p>
    <w:p w14:paraId="2B78F6A5" w14:textId="1B42F766" w:rsidR="006637B8" w:rsidRPr="006637B8" w:rsidRDefault="00384E1C" w:rsidP="009914E6">
      <w:pPr>
        <w:spacing w:line="480" w:lineRule="auto"/>
        <w:ind w:left="720" w:hanging="720"/>
        <w:rPr>
          <w:rFonts w:ascii="Times New Roman" w:hAnsi="Times New Roman" w:cs="Times New Roman"/>
          <w:i/>
          <w:iCs/>
        </w:rPr>
      </w:pPr>
      <w:r w:rsidRPr="00384E1C">
        <w:rPr>
          <w:rFonts w:ascii="Times New Roman" w:hAnsi="Times New Roman" w:cs="Times New Roman"/>
          <w:i/>
          <w:iCs/>
        </w:rPr>
        <w:t>Holocaust Memorial Day Trust | Pierre Seel</w:t>
      </w:r>
      <w:r w:rsidRPr="00384E1C">
        <w:rPr>
          <w:rFonts w:ascii="Times New Roman" w:hAnsi="Times New Roman" w:cs="Times New Roman"/>
        </w:rPr>
        <w:t xml:space="preserve">. (2025). Hmd.org.uk. </w:t>
      </w:r>
      <w:hyperlink r:id="rId7" w:history="1">
        <w:r w:rsidRPr="00384E1C">
          <w:rPr>
            <w:rStyle w:val="Hyperlink"/>
            <w:rFonts w:ascii="Times New Roman" w:hAnsi="Times New Roman" w:cs="Times New Roman"/>
          </w:rPr>
          <w:t>https://hmd.org.uk/resource/pierre-seel/</w:t>
        </w:r>
      </w:hyperlink>
      <w:r>
        <w:rPr>
          <w:rFonts w:ascii="Times New Roman" w:hAnsi="Times New Roman" w:cs="Times New Roman"/>
        </w:rPr>
        <w:t>.</w:t>
      </w:r>
    </w:p>
    <w:p w14:paraId="2ABC5892" w14:textId="691AAE06" w:rsidR="00384E1C" w:rsidRDefault="00992EAC" w:rsidP="009914E6">
      <w:pPr>
        <w:spacing w:line="480" w:lineRule="auto"/>
        <w:ind w:left="720" w:hanging="720"/>
        <w:rPr>
          <w:rFonts w:ascii="Times New Roman" w:hAnsi="Times New Roman" w:cs="Times New Roman"/>
        </w:rPr>
      </w:pPr>
      <w:r>
        <w:rPr>
          <w:rFonts w:ascii="Times New Roman" w:hAnsi="Times New Roman" w:cs="Times New Roman"/>
          <w:i/>
          <w:iCs/>
        </w:rPr>
        <w:t>Pierre Seel (1923-2005): The Death of His Lover</w:t>
      </w:r>
      <w:r w:rsidR="004671E3">
        <w:rPr>
          <w:rFonts w:ascii="Times New Roman" w:hAnsi="Times New Roman" w:cs="Times New Roman"/>
          <w:i/>
          <w:iCs/>
        </w:rPr>
        <w:t>.</w:t>
      </w:r>
      <w:r w:rsidR="004671E3">
        <w:rPr>
          <w:rFonts w:ascii="Times New Roman" w:hAnsi="Times New Roman" w:cs="Times New Roman"/>
        </w:rPr>
        <w:t xml:space="preserve"> In</w:t>
      </w:r>
      <w:r w:rsidR="004671E3">
        <w:rPr>
          <w:rFonts w:ascii="Times New Roman" w:hAnsi="Times New Roman" w:cs="Times New Roman"/>
          <w:i/>
          <w:iCs/>
        </w:rPr>
        <w:t xml:space="preserve"> Pierre Seel: I, Pierre Seel, Deported Homosexual: A Memoir of Nazi Terror</w:t>
      </w:r>
      <w:r w:rsidR="004671E3">
        <w:rPr>
          <w:rFonts w:ascii="Times New Roman" w:hAnsi="Times New Roman" w:cs="Times New Roman"/>
        </w:rPr>
        <w:t xml:space="preserve"> (pp. 25-140)</w:t>
      </w:r>
      <w:r>
        <w:rPr>
          <w:rFonts w:ascii="Times New Roman" w:hAnsi="Times New Roman" w:cs="Times New Roman"/>
        </w:rPr>
        <w:t xml:space="preserve">. </w:t>
      </w:r>
      <w:r w:rsidR="004671E3">
        <w:rPr>
          <w:rFonts w:ascii="Times New Roman" w:hAnsi="Times New Roman" w:cs="Times New Roman"/>
        </w:rPr>
        <w:t>New York: Basic Books.</w:t>
      </w:r>
      <w:r w:rsidR="00384E1C" w:rsidRPr="00384E1C">
        <w:rPr>
          <w:rFonts w:ascii="Times New Roman" w:hAnsi="Times New Roman" w:cs="Times New Roman"/>
        </w:rPr>
        <w:t xml:space="preserve"> (2023). Fordham.edu. </w:t>
      </w:r>
      <w:hyperlink r:id="rId8" w:history="1">
        <w:r w:rsidR="00384E1C" w:rsidRPr="00384E1C">
          <w:rPr>
            <w:rStyle w:val="Hyperlink"/>
            <w:rFonts w:ascii="Times New Roman" w:hAnsi="Times New Roman" w:cs="Times New Roman"/>
          </w:rPr>
          <w:t>https://sourcebooks.web.fordham.edu/pwh/seel.asp</w:t>
        </w:r>
      </w:hyperlink>
      <w:r w:rsidR="00384E1C">
        <w:rPr>
          <w:rFonts w:ascii="Times New Roman" w:hAnsi="Times New Roman" w:cs="Times New Roman"/>
        </w:rPr>
        <w:tab/>
      </w:r>
    </w:p>
    <w:p w14:paraId="163163F3" w14:textId="77777777" w:rsidR="009914E6" w:rsidRDefault="00384E1C" w:rsidP="009914E6">
      <w:pPr>
        <w:spacing w:line="480" w:lineRule="auto"/>
        <w:ind w:left="720" w:hanging="720"/>
      </w:pPr>
      <w:r w:rsidRPr="00384E1C">
        <w:t>Making Gay History. (2025, June 22). </w:t>
      </w:r>
      <w:r w:rsidRPr="00384E1C">
        <w:rPr>
          <w:i/>
          <w:iCs/>
        </w:rPr>
        <w:t>The Nazi Era: Episode 5: Pierre Seel</w:t>
      </w:r>
      <w:r w:rsidRPr="00384E1C">
        <w:t xml:space="preserve">. YouTube. </w:t>
      </w:r>
      <w:hyperlink r:id="rId9" w:history="1">
        <w:r w:rsidRPr="00384E1C">
          <w:rPr>
            <w:rStyle w:val="Hyperlink"/>
          </w:rPr>
          <w:t>https://www.youtube.com/watch?v=sPsfQH_5LGg</w:t>
        </w:r>
      </w:hyperlink>
      <w:r w:rsidR="009914E6">
        <w:t>.</w:t>
      </w:r>
    </w:p>
    <w:p w14:paraId="4BB8C58B" w14:textId="77777777" w:rsidR="009914E6" w:rsidRDefault="00384E1C" w:rsidP="009914E6">
      <w:pPr>
        <w:spacing w:line="480" w:lineRule="auto"/>
        <w:ind w:left="720" w:hanging="720"/>
      </w:pPr>
      <w:r w:rsidRPr="00384E1C">
        <w:t>Marcus, E. (2025, February 20). </w:t>
      </w:r>
      <w:r w:rsidRPr="00384E1C">
        <w:rPr>
          <w:i/>
          <w:iCs/>
        </w:rPr>
        <w:t>Pierre Seel</w:t>
      </w:r>
      <w:r w:rsidRPr="00384E1C">
        <w:t>. Making Gay History.</w:t>
      </w:r>
      <w:r>
        <w:t xml:space="preserve"> </w:t>
      </w:r>
      <w:hyperlink r:id="rId10" w:history="1">
        <w:r w:rsidRPr="00384E1C">
          <w:rPr>
            <w:rStyle w:val="Hyperlink"/>
          </w:rPr>
          <w:t>https://makinggayhistory.org/podcast/pierre-seel/.</w:t>
        </w:r>
      </w:hyperlink>
      <w:r w:rsidR="009914E6">
        <w:t>.</w:t>
      </w:r>
    </w:p>
    <w:p w14:paraId="7E2C39B7" w14:textId="77777777" w:rsidR="009914E6" w:rsidRDefault="009914E6" w:rsidP="009914E6">
      <w:pPr>
        <w:spacing w:line="480" w:lineRule="auto"/>
        <w:ind w:left="720" w:hanging="720"/>
      </w:pPr>
      <w:r w:rsidRPr="009914E6">
        <w:t>Martinez, A. (2026, February 9). </w:t>
      </w:r>
      <w:r w:rsidRPr="009914E6">
        <w:rPr>
          <w:i/>
          <w:iCs/>
        </w:rPr>
        <w:t>Anti-transgender legislation accelerates in early 2026</w:t>
      </w:r>
      <w:r w:rsidRPr="009914E6">
        <w:t xml:space="preserve">. Prism. </w:t>
      </w:r>
      <w:hyperlink r:id="rId11" w:history="1">
        <w:r w:rsidRPr="00806528">
          <w:rPr>
            <w:rStyle w:val="Hyperlink"/>
          </w:rPr>
          <w:t>https://prismreports.org/2026/02/09/anti-transgender-bills-2026/</w:t>
        </w:r>
      </w:hyperlink>
      <w:r>
        <w:t>.</w:t>
      </w:r>
    </w:p>
    <w:p w14:paraId="4A8C5591" w14:textId="50B300A2" w:rsidR="00A1090E" w:rsidRDefault="00A1090E" w:rsidP="009914E6">
      <w:pPr>
        <w:spacing w:line="480" w:lineRule="auto"/>
        <w:ind w:left="720" w:hanging="720"/>
      </w:pPr>
      <w:r w:rsidRPr="00A1090E">
        <w:t>Reed, A. (2024, June 27). </w:t>
      </w:r>
      <w:r w:rsidRPr="00A1090E">
        <w:rPr>
          <w:i/>
          <w:iCs/>
        </w:rPr>
        <w:t>Paragraph 175 &amp; the Origins of the Pink Triangle</w:t>
      </w:r>
      <w:r w:rsidRPr="00A1090E">
        <w:t xml:space="preserve">. Facing History &amp; Ourselves. </w:t>
      </w:r>
      <w:hyperlink r:id="rId12" w:history="1">
        <w:r w:rsidRPr="00806528">
          <w:rPr>
            <w:rStyle w:val="Hyperlink"/>
          </w:rPr>
          <w:t>https://www.facinghistory.org/ideas-week/paragraph-175-origins-pink-triangle</w:t>
        </w:r>
      </w:hyperlink>
      <w:r>
        <w:t>.</w:t>
      </w:r>
    </w:p>
    <w:p w14:paraId="19F67FFC" w14:textId="7DF735D6" w:rsidR="000D3DAA" w:rsidRPr="009914E6" w:rsidRDefault="00142AC9" w:rsidP="009914E6">
      <w:pPr>
        <w:spacing w:line="480" w:lineRule="auto"/>
        <w:ind w:left="720" w:hanging="720"/>
      </w:pPr>
      <w:r>
        <w:t xml:space="preserve">Verace, G., Alagna, B.  (2023, June 18). </w:t>
      </w:r>
      <w:r>
        <w:rPr>
          <w:i/>
          <w:iCs/>
        </w:rPr>
        <w:t xml:space="preserve">Pierre Sell: The Testimony of </w:t>
      </w:r>
      <w:proofErr w:type="spellStart"/>
      <w:r>
        <w:rPr>
          <w:i/>
          <w:iCs/>
        </w:rPr>
        <w:t>Homocaust</w:t>
      </w:r>
      <w:proofErr w:type="spellEnd"/>
      <w:r>
        <w:t>. Third Canadian International Conference on Gender &amp; Women’s Studies, Toronto, ON,</w:t>
      </w:r>
      <w:r w:rsidR="000623A2">
        <w:t xml:space="preserve"> </w:t>
      </w:r>
      <w:r>
        <w:lastRenderedPageBreak/>
        <w:t xml:space="preserve">Canada. </w:t>
      </w:r>
      <w:hyperlink r:id="rId13" w:history="1">
        <w:r w:rsidRPr="00142AC9">
          <w:rPr>
            <w:rStyle w:val="Hyperlink"/>
          </w:rPr>
          <w:t>https://imrjournal.info/wp-content/uploads/2023/08/ProceedingsCGWS2023.pdf</w:t>
        </w:r>
      </w:hyperlink>
      <w:r w:rsidR="000623A2">
        <w:t>.</w:t>
      </w:r>
    </w:p>
    <w:sectPr w:rsidR="000D3DAA" w:rsidRPr="0099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4622" w14:textId="77777777" w:rsidR="00E232C1" w:rsidRDefault="00E232C1" w:rsidP="00F61A98">
      <w:pPr>
        <w:spacing w:after="0" w:line="240" w:lineRule="auto"/>
      </w:pPr>
      <w:r>
        <w:separator/>
      </w:r>
    </w:p>
  </w:endnote>
  <w:endnote w:type="continuationSeparator" w:id="0">
    <w:p w14:paraId="6C4BDEFF" w14:textId="77777777" w:rsidR="00E232C1" w:rsidRDefault="00E232C1" w:rsidP="00F6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138B" w14:textId="77777777" w:rsidR="00E232C1" w:rsidRDefault="00E232C1" w:rsidP="00F61A98">
      <w:pPr>
        <w:spacing w:after="0" w:line="240" w:lineRule="auto"/>
      </w:pPr>
      <w:r>
        <w:separator/>
      </w:r>
    </w:p>
  </w:footnote>
  <w:footnote w:type="continuationSeparator" w:id="0">
    <w:p w14:paraId="6F6CE042" w14:textId="77777777" w:rsidR="00E232C1" w:rsidRDefault="00E232C1" w:rsidP="00F61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B2"/>
    <w:rsid w:val="000237A6"/>
    <w:rsid w:val="00035C87"/>
    <w:rsid w:val="00053522"/>
    <w:rsid w:val="000623A2"/>
    <w:rsid w:val="00085674"/>
    <w:rsid w:val="000A28E3"/>
    <w:rsid w:val="000A5AF7"/>
    <w:rsid w:val="000D1C3D"/>
    <w:rsid w:val="000D3DAA"/>
    <w:rsid w:val="00100066"/>
    <w:rsid w:val="001163C4"/>
    <w:rsid w:val="00142AC9"/>
    <w:rsid w:val="001A31B2"/>
    <w:rsid w:val="001C0BFF"/>
    <w:rsid w:val="00230465"/>
    <w:rsid w:val="002418AC"/>
    <w:rsid w:val="002453C4"/>
    <w:rsid w:val="002F016D"/>
    <w:rsid w:val="00384E1C"/>
    <w:rsid w:val="003C7DC6"/>
    <w:rsid w:val="0040327B"/>
    <w:rsid w:val="004077D0"/>
    <w:rsid w:val="00431CE7"/>
    <w:rsid w:val="00432F35"/>
    <w:rsid w:val="004671E3"/>
    <w:rsid w:val="0048098F"/>
    <w:rsid w:val="004B4317"/>
    <w:rsid w:val="004D5948"/>
    <w:rsid w:val="004D788D"/>
    <w:rsid w:val="004E510B"/>
    <w:rsid w:val="004F732A"/>
    <w:rsid w:val="005477D8"/>
    <w:rsid w:val="005610B5"/>
    <w:rsid w:val="00570884"/>
    <w:rsid w:val="00575729"/>
    <w:rsid w:val="00584854"/>
    <w:rsid w:val="005D1BD4"/>
    <w:rsid w:val="005E40CE"/>
    <w:rsid w:val="00607C28"/>
    <w:rsid w:val="006224AB"/>
    <w:rsid w:val="00636780"/>
    <w:rsid w:val="006637B8"/>
    <w:rsid w:val="006F7294"/>
    <w:rsid w:val="00705ED5"/>
    <w:rsid w:val="00735444"/>
    <w:rsid w:val="00791831"/>
    <w:rsid w:val="0079222B"/>
    <w:rsid w:val="007A1C48"/>
    <w:rsid w:val="007D243E"/>
    <w:rsid w:val="00837B48"/>
    <w:rsid w:val="0085354B"/>
    <w:rsid w:val="0089457D"/>
    <w:rsid w:val="008E0EB6"/>
    <w:rsid w:val="008F6580"/>
    <w:rsid w:val="00903DE4"/>
    <w:rsid w:val="00925780"/>
    <w:rsid w:val="009914E6"/>
    <w:rsid w:val="00992EAC"/>
    <w:rsid w:val="009B101E"/>
    <w:rsid w:val="009C39EF"/>
    <w:rsid w:val="009F4EB0"/>
    <w:rsid w:val="00A1090E"/>
    <w:rsid w:val="00A22439"/>
    <w:rsid w:val="00A52672"/>
    <w:rsid w:val="00A62218"/>
    <w:rsid w:val="00A62F02"/>
    <w:rsid w:val="00AB0F79"/>
    <w:rsid w:val="00AB3BCA"/>
    <w:rsid w:val="00AC1544"/>
    <w:rsid w:val="00AE2670"/>
    <w:rsid w:val="00B2438E"/>
    <w:rsid w:val="00B56D28"/>
    <w:rsid w:val="00B57830"/>
    <w:rsid w:val="00B64260"/>
    <w:rsid w:val="00BC3D7C"/>
    <w:rsid w:val="00BC7682"/>
    <w:rsid w:val="00BD52D9"/>
    <w:rsid w:val="00BE1932"/>
    <w:rsid w:val="00BE351D"/>
    <w:rsid w:val="00BE6B45"/>
    <w:rsid w:val="00BF5667"/>
    <w:rsid w:val="00C674A7"/>
    <w:rsid w:val="00C746DB"/>
    <w:rsid w:val="00C87354"/>
    <w:rsid w:val="00C9190D"/>
    <w:rsid w:val="00CD6577"/>
    <w:rsid w:val="00CE3CF1"/>
    <w:rsid w:val="00D6335A"/>
    <w:rsid w:val="00D6635C"/>
    <w:rsid w:val="00D97394"/>
    <w:rsid w:val="00DA400E"/>
    <w:rsid w:val="00E00926"/>
    <w:rsid w:val="00E232C1"/>
    <w:rsid w:val="00EB7D93"/>
    <w:rsid w:val="00F01CC4"/>
    <w:rsid w:val="00F1076F"/>
    <w:rsid w:val="00F543D8"/>
    <w:rsid w:val="00F57D6E"/>
    <w:rsid w:val="00F61A98"/>
    <w:rsid w:val="00F71A45"/>
    <w:rsid w:val="00F950FC"/>
    <w:rsid w:val="00FA567B"/>
    <w:rsid w:val="00FD5645"/>
    <w:rsid w:val="00FE1A91"/>
    <w:rsid w:val="00FE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FC44"/>
  <w15:chartTrackingRefBased/>
  <w15:docId w15:val="{CDC56886-DC66-4EC5-91D6-05306E5E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1B2"/>
    <w:rPr>
      <w:rFonts w:eastAsiaTheme="majorEastAsia" w:cstheme="majorBidi"/>
      <w:color w:val="272727" w:themeColor="text1" w:themeTint="D8"/>
    </w:rPr>
  </w:style>
  <w:style w:type="paragraph" w:styleId="Title">
    <w:name w:val="Title"/>
    <w:basedOn w:val="Normal"/>
    <w:next w:val="Normal"/>
    <w:link w:val="TitleChar"/>
    <w:uiPriority w:val="10"/>
    <w:qFormat/>
    <w:rsid w:val="001A3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1B2"/>
    <w:pPr>
      <w:spacing w:before="160"/>
      <w:jc w:val="center"/>
    </w:pPr>
    <w:rPr>
      <w:i/>
      <w:iCs/>
      <w:color w:val="404040" w:themeColor="text1" w:themeTint="BF"/>
    </w:rPr>
  </w:style>
  <w:style w:type="character" w:customStyle="1" w:styleId="QuoteChar">
    <w:name w:val="Quote Char"/>
    <w:basedOn w:val="DefaultParagraphFont"/>
    <w:link w:val="Quote"/>
    <w:uiPriority w:val="29"/>
    <w:rsid w:val="001A31B2"/>
    <w:rPr>
      <w:i/>
      <w:iCs/>
      <w:color w:val="404040" w:themeColor="text1" w:themeTint="BF"/>
    </w:rPr>
  </w:style>
  <w:style w:type="paragraph" w:styleId="ListParagraph">
    <w:name w:val="List Paragraph"/>
    <w:basedOn w:val="Normal"/>
    <w:uiPriority w:val="34"/>
    <w:qFormat/>
    <w:rsid w:val="001A31B2"/>
    <w:pPr>
      <w:ind w:left="720"/>
      <w:contextualSpacing/>
    </w:pPr>
  </w:style>
  <w:style w:type="character" w:styleId="IntenseEmphasis">
    <w:name w:val="Intense Emphasis"/>
    <w:basedOn w:val="DefaultParagraphFont"/>
    <w:uiPriority w:val="21"/>
    <w:qFormat/>
    <w:rsid w:val="001A31B2"/>
    <w:rPr>
      <w:i/>
      <w:iCs/>
      <w:color w:val="0F4761" w:themeColor="accent1" w:themeShade="BF"/>
    </w:rPr>
  </w:style>
  <w:style w:type="paragraph" w:styleId="IntenseQuote">
    <w:name w:val="Intense Quote"/>
    <w:basedOn w:val="Normal"/>
    <w:next w:val="Normal"/>
    <w:link w:val="IntenseQuoteChar"/>
    <w:uiPriority w:val="30"/>
    <w:qFormat/>
    <w:rsid w:val="001A3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1B2"/>
    <w:rPr>
      <w:i/>
      <w:iCs/>
      <w:color w:val="0F4761" w:themeColor="accent1" w:themeShade="BF"/>
    </w:rPr>
  </w:style>
  <w:style w:type="character" w:styleId="IntenseReference">
    <w:name w:val="Intense Reference"/>
    <w:basedOn w:val="DefaultParagraphFont"/>
    <w:uiPriority w:val="32"/>
    <w:qFormat/>
    <w:rsid w:val="001A31B2"/>
    <w:rPr>
      <w:b/>
      <w:bCs/>
      <w:smallCaps/>
      <w:color w:val="0F4761" w:themeColor="accent1" w:themeShade="BF"/>
      <w:spacing w:val="5"/>
    </w:rPr>
  </w:style>
  <w:style w:type="paragraph" w:styleId="NormalWeb">
    <w:name w:val="Normal (Web)"/>
    <w:basedOn w:val="Normal"/>
    <w:uiPriority w:val="99"/>
    <w:semiHidden/>
    <w:unhideWhenUsed/>
    <w:rsid w:val="00384E1C"/>
    <w:rPr>
      <w:rFonts w:ascii="Times New Roman" w:hAnsi="Times New Roman" w:cs="Times New Roman"/>
    </w:rPr>
  </w:style>
  <w:style w:type="character" w:styleId="Hyperlink">
    <w:name w:val="Hyperlink"/>
    <w:basedOn w:val="DefaultParagraphFont"/>
    <w:uiPriority w:val="99"/>
    <w:unhideWhenUsed/>
    <w:rsid w:val="00384E1C"/>
    <w:rPr>
      <w:color w:val="467886" w:themeColor="hyperlink"/>
      <w:u w:val="single"/>
    </w:rPr>
  </w:style>
  <w:style w:type="character" w:styleId="UnresolvedMention">
    <w:name w:val="Unresolved Mention"/>
    <w:basedOn w:val="DefaultParagraphFont"/>
    <w:uiPriority w:val="99"/>
    <w:semiHidden/>
    <w:unhideWhenUsed/>
    <w:rsid w:val="00384E1C"/>
    <w:rPr>
      <w:color w:val="605E5C"/>
      <w:shd w:val="clear" w:color="auto" w:fill="E1DFDD"/>
    </w:rPr>
  </w:style>
  <w:style w:type="character" w:styleId="FollowedHyperlink">
    <w:name w:val="FollowedHyperlink"/>
    <w:basedOn w:val="DefaultParagraphFont"/>
    <w:uiPriority w:val="99"/>
    <w:semiHidden/>
    <w:unhideWhenUsed/>
    <w:rsid w:val="00384E1C"/>
    <w:rPr>
      <w:color w:val="96607D" w:themeColor="followedHyperlink"/>
      <w:u w:val="single"/>
    </w:rPr>
  </w:style>
  <w:style w:type="paragraph" w:styleId="Header">
    <w:name w:val="header"/>
    <w:basedOn w:val="Normal"/>
    <w:link w:val="HeaderChar"/>
    <w:uiPriority w:val="99"/>
    <w:unhideWhenUsed/>
    <w:rsid w:val="00F61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A98"/>
  </w:style>
  <w:style w:type="paragraph" w:styleId="Footer">
    <w:name w:val="footer"/>
    <w:basedOn w:val="Normal"/>
    <w:link w:val="FooterChar"/>
    <w:uiPriority w:val="99"/>
    <w:unhideWhenUsed/>
    <w:rsid w:val="00F61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web.fordham.edu/pwh/seel.asp" TargetMode="External"/><Relationship Id="rId13" Type="http://schemas.openxmlformats.org/officeDocument/2006/relationships/hyperlink" Target="https://imrjournal.info/wp-content/uploads/2023/08/ProceedingsCGWS2023.pdf" TargetMode="External"/><Relationship Id="rId3" Type="http://schemas.openxmlformats.org/officeDocument/2006/relationships/webSettings" Target="webSettings.xml"/><Relationship Id="rId7" Type="http://schemas.openxmlformats.org/officeDocument/2006/relationships/hyperlink" Target="https://hmd.org.uk/resource/pierre-seel/" TargetMode="External"/><Relationship Id="rId12" Type="http://schemas.openxmlformats.org/officeDocument/2006/relationships/hyperlink" Target="https://www.facinghistory.org/ideas-week/paragraph-175-origins-pink-triang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d.org.uk/learn-about-the-holocaust-and-genocides/nazi-persecution/gay-people/" TargetMode="External"/><Relationship Id="rId11" Type="http://schemas.openxmlformats.org/officeDocument/2006/relationships/hyperlink" Target="https://prismreports.org/2026/02/09/anti-transgender-bills-202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akinggayhistory.org/podcast/pierre-seel/" TargetMode="External"/><Relationship Id="rId4" Type="http://schemas.openxmlformats.org/officeDocument/2006/relationships/footnotes" Target="footnotes.xml"/><Relationship Id="rId9" Type="http://schemas.openxmlformats.org/officeDocument/2006/relationships/hyperlink" Target="https://www.youtube.com/watch?v=sPsfQH_5LG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1914</Words>
  <Characters>10206</Characters>
  <Application>Microsoft Office Word</Application>
  <DocSecurity>0</DocSecurity>
  <Lines>147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McCartney</dc:creator>
  <cp:keywords/>
  <dc:description/>
  <cp:lastModifiedBy>Luna McCartney</cp:lastModifiedBy>
  <cp:revision>43</cp:revision>
  <dcterms:created xsi:type="dcterms:W3CDTF">2026-04-02T23:38:00Z</dcterms:created>
  <dcterms:modified xsi:type="dcterms:W3CDTF">2026-04-04T06:15:00Z</dcterms:modified>
</cp:coreProperties>
</file>